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60" w:lineRule="atLeast"/>
        <w:jc w:val="center"/>
        <w:rPr>
          <w:rFonts w:ascii="Tahoma" w:hAnsi="Tahoma" w:eastAsia="宋体" w:cs="Tahoma"/>
          <w:color w:val="333333"/>
          <w:kern w:val="0"/>
          <w:sz w:val="18"/>
          <w:szCs w:val="18"/>
        </w:rPr>
      </w:pPr>
      <w:bookmarkStart w:id="0" w:name="_GoBack"/>
      <w:bookmarkEnd w:id="0"/>
      <w:r>
        <w:rPr>
          <w:rFonts w:ascii="Tahoma" w:hAnsi="Tahoma" w:eastAsia="宋体" w:cs="Tahoma"/>
          <w:b/>
          <w:bCs/>
          <w:color w:val="333333"/>
          <w:kern w:val="0"/>
          <w:sz w:val="27"/>
          <w:szCs w:val="27"/>
        </w:rPr>
        <w:t>TB/T 3138 机车车辆阻燃材料技术条件</w:t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br w:type="textWrapping"/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Verdana" w:hAnsi="Verdana" w:eastAsia="宋体" w:cs="Tahoma"/>
          <w:color w:val="333333"/>
          <w:kern w:val="0"/>
          <w:sz w:val="18"/>
          <w:szCs w:val="18"/>
        </w:rPr>
        <w:t>TB/T 3138 机车车辆阻燃材料技术条件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TB/T3138 Technical specification of flame retardant materials for railway locomotive and vehicle</w:t>
      </w:r>
    </w:p>
    <w:p>
      <w:pPr>
        <w:widowControl/>
        <w:shd w:val="clear" w:color="auto" w:fill="FFFFFF"/>
        <w:spacing w:line="360" w:lineRule="atLeast"/>
        <w:jc w:val="left"/>
        <w:rPr>
          <w:rFonts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ascii="Wingdings" w:hAnsi="Wingdings" w:eastAsia="微软雅黑" w:cs="Tahoma"/>
          <w:color w:val="000000"/>
          <w:kern w:val="0"/>
          <w:sz w:val="20"/>
          <w:szCs w:val="20"/>
        </w:rPr>
        <w:t></w:t>
      </w:r>
      <w:r>
        <w:rPr>
          <w:rFonts w:hint="eastAsia" w:ascii="微软雅黑" w:hAnsi="微软雅黑" w:eastAsia="微软雅黑" w:cs="Tahoma"/>
          <w:b/>
          <w:bCs/>
          <w:color w:val="000000"/>
          <w:kern w:val="0"/>
          <w:sz w:val="20"/>
          <w:szCs w:val="20"/>
        </w:rPr>
        <w:t>TB/T 3138 标准描述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TB/T3138规定了铁道机车年辆用阻燃材料的技术要求及试验方法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TB/T3138适用于最高运营速度低于200 km/h 的铁道机车车辆用阻燃材料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ascii="Wingdings" w:hAnsi="Wingdings" w:eastAsia="微软雅黑" w:cs="Tahoma"/>
          <w:color w:val="000000"/>
          <w:kern w:val="0"/>
          <w:sz w:val="20"/>
          <w:szCs w:val="20"/>
        </w:rPr>
        <w:t></w:t>
      </w:r>
      <w:r>
        <w:rPr>
          <w:rFonts w:hint="eastAsia" w:ascii="微软雅黑" w:hAnsi="微软雅黑" w:eastAsia="微软雅黑" w:cs="Tahoma"/>
          <w:b/>
          <w:bCs/>
          <w:color w:val="000000"/>
          <w:kern w:val="0"/>
          <w:sz w:val="20"/>
          <w:szCs w:val="20"/>
        </w:rPr>
        <w:t>TB/T 3138 参考标准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UIC 564-2:2000 铁道客车或国际铁路联运同类车辆的防火和消防规则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NF F 16-101:1988 铁路机车车辆阻燃材料的选择要求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ascii="Wingdings" w:hAnsi="Wingdings" w:eastAsia="微软雅黑" w:cs="Tahoma"/>
          <w:color w:val="000000"/>
          <w:kern w:val="0"/>
          <w:sz w:val="20"/>
          <w:szCs w:val="20"/>
        </w:rPr>
        <w:t></w:t>
      </w:r>
      <w:r>
        <w:rPr>
          <w:rFonts w:hint="eastAsia" w:ascii="微软雅黑" w:hAnsi="微软雅黑" w:eastAsia="微软雅黑" w:cs="Tahoma"/>
          <w:b/>
          <w:bCs/>
          <w:color w:val="000000"/>
          <w:kern w:val="0"/>
          <w:sz w:val="20"/>
          <w:szCs w:val="20"/>
        </w:rPr>
        <w:t>TB/T 3138 产品应用范围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1.</w:t>
      </w:r>
      <w:r>
        <w:rPr>
          <w:rFonts w:ascii="Times New Roman" w:hAnsi="Times New Roman" w:eastAsia="微软雅黑" w:cs="Times New Roman"/>
          <w:color w:val="000000"/>
          <w:kern w:val="0"/>
          <w:sz w:val="14"/>
          <w:szCs w:val="14"/>
        </w:rPr>
        <w:t>      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车体用材料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高压装饰板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热塑性工程塑料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纤维增强塑料类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SMC模压玻璃钢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木结构类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2.</w:t>
      </w:r>
      <w:r>
        <w:rPr>
          <w:rFonts w:ascii="Times New Roman" w:hAnsi="Times New Roman" w:eastAsia="微软雅黑" w:cs="Times New Roman"/>
          <w:color w:val="000000"/>
          <w:kern w:val="0"/>
          <w:sz w:val="14"/>
          <w:szCs w:val="14"/>
        </w:rPr>
        <w:t>      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地板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耐磨装饰性防腐地板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非装饰性防腐地板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仿理石复合地板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聚氯乙烯地板革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3.</w:t>
      </w:r>
      <w:r>
        <w:rPr>
          <w:rFonts w:ascii="Times New Roman" w:hAnsi="Times New Roman" w:eastAsia="微软雅黑" w:cs="Times New Roman"/>
          <w:color w:val="000000"/>
          <w:kern w:val="0"/>
          <w:sz w:val="14"/>
          <w:szCs w:val="14"/>
        </w:rPr>
        <w:t>      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保温及包装材料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玻璃棉板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聚乙烯塑料薄膜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4.</w:t>
      </w:r>
      <w:r>
        <w:rPr>
          <w:rFonts w:ascii="Times New Roman" w:hAnsi="Times New Roman" w:eastAsia="微软雅黑" w:cs="Times New Roman"/>
          <w:color w:val="000000"/>
          <w:kern w:val="0"/>
          <w:sz w:val="14"/>
          <w:szCs w:val="14"/>
        </w:rPr>
        <w:t>      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车内装饰材料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覆面人造革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覆面纺织物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垫材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窗帘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地毯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5.</w:t>
      </w:r>
      <w:r>
        <w:rPr>
          <w:rFonts w:ascii="Times New Roman" w:hAnsi="Times New Roman" w:eastAsia="微软雅黑" w:cs="Times New Roman"/>
          <w:color w:val="000000"/>
          <w:kern w:val="0"/>
          <w:sz w:val="14"/>
          <w:szCs w:val="14"/>
        </w:rPr>
        <w:t>      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空调风道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6.</w:t>
      </w:r>
      <w:r>
        <w:rPr>
          <w:rFonts w:ascii="Times New Roman" w:hAnsi="Times New Roman" w:eastAsia="微软雅黑" w:cs="Times New Roman"/>
          <w:color w:val="000000"/>
          <w:kern w:val="0"/>
          <w:sz w:val="14"/>
          <w:szCs w:val="14"/>
        </w:rPr>
        <w:t>      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电线电缆类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7.</w:t>
      </w:r>
      <w:r>
        <w:rPr>
          <w:rFonts w:ascii="Times New Roman" w:hAnsi="Times New Roman" w:eastAsia="微软雅黑" w:cs="Times New Roman"/>
          <w:color w:val="000000"/>
          <w:kern w:val="0"/>
          <w:sz w:val="14"/>
          <w:szCs w:val="14"/>
        </w:rPr>
        <w:t>      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其他非金属材料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ascii="Wingdings" w:hAnsi="Wingdings" w:eastAsia="微软雅黑" w:cs="Tahoma"/>
          <w:color w:val="000000"/>
          <w:kern w:val="0"/>
          <w:sz w:val="20"/>
          <w:szCs w:val="20"/>
        </w:rPr>
        <w:t></w:t>
      </w:r>
      <w:r>
        <w:rPr>
          <w:rFonts w:hint="eastAsia" w:ascii="微软雅黑" w:hAnsi="微软雅黑" w:eastAsia="微软雅黑" w:cs="Tahoma"/>
          <w:b/>
          <w:bCs/>
          <w:color w:val="000000"/>
          <w:kern w:val="0"/>
          <w:sz w:val="20"/>
          <w:szCs w:val="20"/>
        </w:rPr>
        <w:t>TB/T 3138 其他技术要求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有害物质限量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防老化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表观质量</w:t>
      </w:r>
    </w:p>
    <w:p>
      <w:pPr>
        <w:widowControl/>
        <w:shd w:val="clear" w:color="auto" w:fill="FFFFFF"/>
        <w:spacing w:line="360" w:lineRule="atLeast"/>
        <w:jc w:val="left"/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</w:pP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表面清洁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4D2"/>
    <w:rsid w:val="00340C32"/>
    <w:rsid w:val="00B374D2"/>
    <w:rsid w:val="00DA63AC"/>
    <w:rsid w:val="37D76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5">
    <w:name w:val="apple-converted-space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309</Words>
  <Characters>476</Characters>
  <Lines>4</Lines>
  <Paragraphs>1</Paragraphs>
  <TotalTime>1</TotalTime>
  <ScaleCrop>false</ScaleCrop>
  <LinksUpToDate>false</LinksUpToDate>
  <CharactersWithSpaces>562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2016-06-28T07:00:00Z</dcterms:created>
  <dc:creator>hhuav007</dc:creator>
  <cp:lastModifiedBy> Attendez  </cp:lastModifiedBy>
  <dcterms:modified xsi:type="dcterms:W3CDTF">2022-06-14T03:18:06Z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1A415089C3BD4E01B8B5694DE8CDCEFD</vt:lpwstr>
  </property>
</Properties>
</file>